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8D251F" w14:textId="73D60E85" w:rsidR="00317363" w:rsidRPr="002C4170" w:rsidRDefault="00317363" w:rsidP="00317363">
      <w:pPr>
        <w:shd w:val="clear" w:color="auto" w:fill="FFFFFF"/>
        <w:spacing w:after="240" w:line="240" w:lineRule="auto"/>
        <w:rPr>
          <w:rFonts w:ascii="Century Gothic" w:eastAsia="Times New Roman" w:hAnsi="Century Gothic" w:cs="Calibri"/>
          <w:color w:val="222222"/>
          <w:lang w:val="en-GB" w:eastAsia="en-GB"/>
        </w:rPr>
      </w:pPr>
      <w:bookmarkStart w:id="0" w:name="_GoBack"/>
      <w:bookmarkEnd w:id="0"/>
      <w:r w:rsidRPr="002C4170">
        <w:rPr>
          <w:rFonts w:ascii="Century Gothic" w:eastAsia="Times New Roman" w:hAnsi="Century Gothic" w:cs="Arial"/>
          <w:color w:val="222222"/>
          <w:sz w:val="18"/>
          <w:szCs w:val="18"/>
          <w:lang w:val="en-GB" w:eastAsia="en-GB"/>
        </w:rPr>
        <w:t>Press Release</w:t>
      </w:r>
    </w:p>
    <w:p w14:paraId="1B8A5EA9" w14:textId="0CEBB700" w:rsidR="006448EF" w:rsidRPr="002C4170" w:rsidRDefault="00317363" w:rsidP="006448EF">
      <w:pPr>
        <w:rPr>
          <w:rFonts w:ascii="Century Gothic" w:hAnsi="Century Gothic" w:cs="~Vá˛"/>
          <w:i/>
          <w:color w:val="000000" w:themeColor="text1"/>
        </w:rPr>
      </w:pPr>
      <w:r w:rsidRPr="002C4170">
        <w:rPr>
          <w:rFonts w:ascii="Century Gothic" w:hAnsi="Century Gothic"/>
        </w:rPr>
        <w:t>Puerta Roja Presents</w:t>
      </w:r>
      <w:r w:rsidR="006448EF" w:rsidRPr="002C4170">
        <w:rPr>
          <w:rFonts w:ascii="Century Gothic" w:hAnsi="Century Gothic"/>
        </w:rPr>
        <w:t xml:space="preserve"> </w:t>
      </w:r>
      <w:r w:rsidR="00202750" w:rsidRPr="002C4170">
        <w:rPr>
          <w:rFonts w:ascii="Century Gothic" w:hAnsi="Century Gothic"/>
        </w:rPr>
        <w:t xml:space="preserve">a solo exhibition </w:t>
      </w:r>
      <w:r w:rsidR="007E068C" w:rsidRPr="002C4170">
        <w:rPr>
          <w:rFonts w:ascii="Century Gothic" w:hAnsi="Century Gothic" w:cs="~Vá˛"/>
          <w:color w:val="000000" w:themeColor="text1"/>
        </w:rPr>
        <w:t>by leading Op and Kinetic Art movement figure, Carlos Cruz-</w:t>
      </w:r>
      <w:proofErr w:type="spellStart"/>
      <w:r w:rsidR="007E068C" w:rsidRPr="002C4170">
        <w:rPr>
          <w:rFonts w:ascii="Century Gothic" w:hAnsi="Century Gothic" w:cs="~Vá˛"/>
          <w:color w:val="000000" w:themeColor="text1"/>
        </w:rPr>
        <w:t>Diez</w:t>
      </w:r>
      <w:proofErr w:type="spellEnd"/>
      <w:r w:rsidR="007E068C" w:rsidRPr="002C4170">
        <w:rPr>
          <w:rFonts w:ascii="Century Gothic" w:hAnsi="Century Gothic" w:cs="~Vá˛"/>
          <w:color w:val="000000" w:themeColor="text1"/>
        </w:rPr>
        <w:t xml:space="preserve"> </w:t>
      </w:r>
      <w:r w:rsidR="00202750" w:rsidRPr="002C4170">
        <w:rPr>
          <w:rFonts w:ascii="Century Gothic" w:hAnsi="Century Gothic"/>
        </w:rPr>
        <w:t>at the inaugural Taipei Dangdai international ar</w:t>
      </w:r>
      <w:r w:rsidR="007E068C" w:rsidRPr="002C4170">
        <w:rPr>
          <w:rFonts w:ascii="Century Gothic" w:hAnsi="Century Gothic"/>
        </w:rPr>
        <w:t>t fair</w:t>
      </w:r>
    </w:p>
    <w:p w14:paraId="78E3EC18" w14:textId="5EF3E13B" w:rsidR="00202750" w:rsidRPr="002C4170" w:rsidRDefault="00202750" w:rsidP="006448EF">
      <w:pPr>
        <w:rPr>
          <w:rFonts w:ascii="Century Gothic" w:hAnsi="Century Gothic" w:cs="~Vá˛"/>
          <w:color w:val="000000" w:themeColor="text1"/>
        </w:rPr>
      </w:pPr>
      <w:r w:rsidRPr="002C4170">
        <w:rPr>
          <w:rFonts w:ascii="Century Gothic" w:hAnsi="Century Gothic" w:cs="~Vá˛"/>
          <w:i/>
          <w:color w:val="000000" w:themeColor="text1"/>
        </w:rPr>
        <w:t xml:space="preserve">In January the gallery will </w:t>
      </w:r>
      <w:r w:rsidR="007E068C" w:rsidRPr="002C4170">
        <w:rPr>
          <w:rFonts w:ascii="Century Gothic" w:hAnsi="Century Gothic" w:cs="~Vá˛"/>
          <w:i/>
          <w:color w:val="000000" w:themeColor="text1"/>
        </w:rPr>
        <w:t xml:space="preserve">be present at the first </w:t>
      </w:r>
      <w:r w:rsidR="006135C1" w:rsidRPr="002C4170">
        <w:rPr>
          <w:rFonts w:ascii="Century Gothic" w:hAnsi="Century Gothic" w:cs="~Vá˛"/>
          <w:i/>
          <w:color w:val="000000" w:themeColor="text1"/>
        </w:rPr>
        <w:t xml:space="preserve">iteration </w:t>
      </w:r>
      <w:r w:rsidR="007E068C" w:rsidRPr="002C4170">
        <w:rPr>
          <w:rFonts w:ascii="Century Gothic" w:hAnsi="Century Gothic" w:cs="~Vá˛"/>
          <w:i/>
          <w:color w:val="000000" w:themeColor="text1"/>
        </w:rPr>
        <w:t xml:space="preserve">of Taipei and Asia’s newest international art </w:t>
      </w:r>
      <w:proofErr w:type="gramStart"/>
      <w:r w:rsidR="007E068C" w:rsidRPr="002C4170">
        <w:rPr>
          <w:rFonts w:ascii="Century Gothic" w:hAnsi="Century Gothic" w:cs="~Vá˛"/>
          <w:i/>
          <w:color w:val="000000" w:themeColor="text1"/>
        </w:rPr>
        <w:t>fair</w:t>
      </w:r>
      <w:r w:rsidR="006135C1" w:rsidRPr="002C4170">
        <w:rPr>
          <w:rFonts w:ascii="Century Gothic" w:hAnsi="Century Gothic" w:cs="~Vá˛"/>
          <w:i/>
          <w:color w:val="000000" w:themeColor="text1"/>
        </w:rPr>
        <w:t>,</w:t>
      </w:r>
      <w:proofErr w:type="gramEnd"/>
      <w:r w:rsidR="007E068C" w:rsidRPr="002C4170">
        <w:rPr>
          <w:rFonts w:ascii="Century Gothic" w:hAnsi="Century Gothic" w:cs="~Vá˛"/>
          <w:i/>
          <w:color w:val="000000" w:themeColor="text1"/>
        </w:rPr>
        <w:t xml:space="preserve"> exhibiting new large-scale and previously unseen works </w:t>
      </w:r>
      <w:r w:rsidR="007E068C" w:rsidRPr="002C4170">
        <w:rPr>
          <w:rFonts w:ascii="Century Gothic" w:hAnsi="Century Gothic" w:cs="~Vá˛"/>
          <w:color w:val="000000" w:themeColor="text1"/>
        </w:rPr>
        <w:t xml:space="preserve">from the artists iconic </w:t>
      </w:r>
      <w:r w:rsidR="006135C1" w:rsidRPr="002C4170">
        <w:rPr>
          <w:rFonts w:ascii="Century Gothic" w:hAnsi="Century Gothic" w:cs="~Vá˛"/>
          <w:color w:val="000000" w:themeColor="text1"/>
        </w:rPr>
        <w:t xml:space="preserve">1959 </w:t>
      </w:r>
      <w:r w:rsidR="007E068C" w:rsidRPr="002C4170">
        <w:rPr>
          <w:rFonts w:ascii="Century Gothic" w:hAnsi="Century Gothic" w:cs="~Vá˛"/>
          <w:i/>
          <w:color w:val="000000" w:themeColor="text1"/>
        </w:rPr>
        <w:t>Physichromie</w:t>
      </w:r>
      <w:r w:rsidR="006135C1" w:rsidRPr="002C4170">
        <w:rPr>
          <w:rFonts w:ascii="Century Gothic" w:hAnsi="Century Gothic" w:cs="~Vá˛"/>
          <w:i/>
          <w:color w:val="000000" w:themeColor="text1"/>
        </w:rPr>
        <w:t xml:space="preserve"> series</w:t>
      </w:r>
      <w:r w:rsidR="007E068C" w:rsidRPr="002C4170">
        <w:rPr>
          <w:rFonts w:ascii="Century Gothic" w:hAnsi="Century Gothic" w:cs="~Vá˛"/>
          <w:i/>
          <w:color w:val="000000" w:themeColor="text1"/>
        </w:rPr>
        <w:t>.</w:t>
      </w:r>
    </w:p>
    <w:p w14:paraId="350FE97A" w14:textId="034071B4" w:rsidR="006448EF" w:rsidRPr="002C4170" w:rsidRDefault="006448EF" w:rsidP="006448EF">
      <w:pPr>
        <w:rPr>
          <w:rFonts w:ascii="Century Gothic" w:hAnsi="Century Gothic" w:cs="~Vá˛"/>
          <w:color w:val="000000" w:themeColor="text1"/>
        </w:rPr>
      </w:pPr>
      <w:r w:rsidRPr="002C4170">
        <w:rPr>
          <w:rFonts w:ascii="Century Gothic" w:hAnsi="Century Gothic" w:cs="~Vá˛"/>
          <w:color w:val="000000" w:themeColor="text1"/>
        </w:rPr>
        <w:t xml:space="preserve">Taipei Dangdai </w:t>
      </w:r>
      <w:r w:rsidRPr="002C4170">
        <w:rPr>
          <w:rFonts w:ascii="Century Gothic" w:hAnsi="Century Gothic"/>
        </w:rPr>
        <w:t xml:space="preserve">| </w:t>
      </w:r>
      <w:r w:rsidRPr="002C4170">
        <w:rPr>
          <w:rFonts w:ascii="Century Gothic" w:hAnsi="Century Gothic" w:cs="~Vá˛"/>
          <w:color w:val="000000" w:themeColor="text1"/>
        </w:rPr>
        <w:t>‘solos’ sector - Booth A15</w:t>
      </w:r>
    </w:p>
    <w:p w14:paraId="7C40634F" w14:textId="278F325F" w:rsidR="007E068C" w:rsidRPr="002C4170" w:rsidRDefault="007E068C" w:rsidP="006448EF">
      <w:pPr>
        <w:rPr>
          <w:rFonts w:ascii="Century Gothic" w:hAnsi="Century Gothic" w:cs="~Vá˛"/>
          <w:color w:val="000000" w:themeColor="text1"/>
        </w:rPr>
      </w:pPr>
      <w:r w:rsidRPr="002C4170">
        <w:rPr>
          <w:rFonts w:ascii="Century Gothic" w:hAnsi="Century Gothic" w:cs="~Vá˛"/>
          <w:color w:val="000000" w:themeColor="text1"/>
        </w:rPr>
        <w:t>18-20 Jan 2019</w:t>
      </w:r>
    </w:p>
    <w:p w14:paraId="193BD60B" w14:textId="192D0673" w:rsidR="007E068C" w:rsidRPr="002C4170" w:rsidRDefault="007E068C" w:rsidP="006448EF">
      <w:pPr>
        <w:rPr>
          <w:rFonts w:ascii="Century Gothic" w:hAnsi="Century Gothic" w:cs="~Vá˛"/>
          <w:color w:val="000000" w:themeColor="text1"/>
        </w:rPr>
      </w:pPr>
      <w:r w:rsidRPr="002C4170">
        <w:rPr>
          <w:rFonts w:ascii="Century Gothic" w:hAnsi="Century Gothic" w:cs="~Vá˛"/>
          <w:color w:val="000000" w:themeColor="text1"/>
        </w:rPr>
        <w:t xml:space="preserve">Press </w:t>
      </w:r>
      <w:proofErr w:type="gramStart"/>
      <w:r w:rsidRPr="002C4170">
        <w:rPr>
          <w:rFonts w:ascii="Century Gothic" w:hAnsi="Century Gothic" w:cs="~Vá˛"/>
          <w:color w:val="000000" w:themeColor="text1"/>
        </w:rPr>
        <w:t>Preview ??</w:t>
      </w:r>
      <w:proofErr w:type="gramEnd"/>
      <w:r w:rsidR="006135C1" w:rsidRPr="002C4170">
        <w:rPr>
          <w:rFonts w:ascii="Century Gothic" w:hAnsi="Century Gothic" w:cs="~Vá˛"/>
          <w:color w:val="000000" w:themeColor="text1"/>
        </w:rPr>
        <w:t xml:space="preserve"> 17 Jan </w:t>
      </w:r>
      <w:proofErr w:type="gramStart"/>
      <w:r w:rsidR="006135C1" w:rsidRPr="002C4170">
        <w:rPr>
          <w:rFonts w:ascii="Century Gothic" w:hAnsi="Century Gothic" w:cs="~Vá˛"/>
          <w:color w:val="000000" w:themeColor="text1"/>
        </w:rPr>
        <w:t>2019 ??</w:t>
      </w:r>
      <w:proofErr w:type="gramEnd"/>
    </w:p>
    <w:p w14:paraId="0E87CEA1" w14:textId="0B0EB1C3" w:rsidR="007E068C" w:rsidRPr="002C4170" w:rsidRDefault="007E068C" w:rsidP="006448EF">
      <w:pPr>
        <w:rPr>
          <w:rFonts w:ascii="Century Gothic" w:hAnsi="Century Gothic" w:cs="~Vá˛"/>
          <w:color w:val="000000" w:themeColor="text1"/>
        </w:rPr>
      </w:pPr>
      <w:r w:rsidRPr="002C4170">
        <w:rPr>
          <w:rFonts w:ascii="Century Gothic" w:hAnsi="Century Gothic" w:cs="~Vá˛"/>
          <w:color w:val="000000" w:themeColor="text1"/>
        </w:rPr>
        <w:t xml:space="preserve">Taipei </w:t>
      </w:r>
      <w:proofErr w:type="spellStart"/>
      <w:r w:rsidRPr="002C4170">
        <w:rPr>
          <w:rFonts w:ascii="Century Gothic" w:hAnsi="Century Gothic" w:cs="~Vá˛"/>
          <w:color w:val="000000" w:themeColor="text1"/>
        </w:rPr>
        <w:t>Nangang</w:t>
      </w:r>
      <w:proofErr w:type="spellEnd"/>
      <w:r w:rsidRPr="002C4170">
        <w:rPr>
          <w:rFonts w:ascii="Century Gothic" w:hAnsi="Century Gothic" w:cs="~Vá˛"/>
          <w:color w:val="000000" w:themeColor="text1"/>
        </w:rPr>
        <w:t xml:space="preserve"> Exhibition </w:t>
      </w:r>
      <w:proofErr w:type="spellStart"/>
      <w:r w:rsidRPr="002C4170">
        <w:rPr>
          <w:rFonts w:ascii="Century Gothic" w:hAnsi="Century Gothic" w:cs="~Vá˛"/>
          <w:color w:val="000000" w:themeColor="text1"/>
        </w:rPr>
        <w:t>Center</w:t>
      </w:r>
      <w:proofErr w:type="spellEnd"/>
    </w:p>
    <w:p w14:paraId="0BD5C630" w14:textId="77777777" w:rsidR="008A3C14" w:rsidRDefault="008A3C14" w:rsidP="006448EF">
      <w:pPr>
        <w:rPr>
          <w:rFonts w:ascii="Century Gothic" w:hAnsi="Century Gothic" w:cs="~Vá˛"/>
          <w:color w:val="000000" w:themeColor="text1"/>
          <w:sz w:val="20"/>
          <w:szCs w:val="20"/>
        </w:rPr>
      </w:pPr>
    </w:p>
    <w:p w14:paraId="4D1477F0" w14:textId="77777777" w:rsidR="006135C1" w:rsidRDefault="006135C1" w:rsidP="006448EF">
      <w:pPr>
        <w:rPr>
          <w:rFonts w:ascii="Century Gothic" w:hAnsi="Century Gothic" w:cs="~Vá˛"/>
          <w:color w:val="000000" w:themeColor="text1"/>
          <w:sz w:val="20"/>
          <w:szCs w:val="20"/>
        </w:rPr>
      </w:pPr>
    </w:p>
    <w:p w14:paraId="15550C0E" w14:textId="1261C293" w:rsidR="00110985" w:rsidRPr="002C4170" w:rsidRDefault="00317363">
      <w:pPr>
        <w:rPr>
          <w:rFonts w:ascii="Century Gothic" w:hAnsi="Century Gothic"/>
          <w:b/>
        </w:rPr>
      </w:pPr>
      <w:r w:rsidRPr="002C4170">
        <w:rPr>
          <w:rFonts w:ascii="Century Gothic" w:hAnsi="Century Gothic"/>
          <w:b/>
        </w:rPr>
        <w:t>Hong Kong – xx November 2018</w:t>
      </w:r>
    </w:p>
    <w:p w14:paraId="09C9F2AA" w14:textId="1D187E45" w:rsidR="006448EF" w:rsidRDefault="0025009D" w:rsidP="00722495">
      <w:pPr>
        <w:spacing w:line="360" w:lineRule="auto"/>
        <w:rPr>
          <w:rFonts w:ascii="Century Gothic" w:hAnsi="Century Gothic" w:cs="~Vá˛"/>
          <w:color w:val="000000" w:themeColor="text1"/>
          <w:sz w:val="20"/>
          <w:szCs w:val="20"/>
        </w:rPr>
      </w:pPr>
      <w:r>
        <w:rPr>
          <w:rFonts w:ascii="Century Gothic" w:hAnsi="Century Gothic" w:cs="~Vá˛"/>
          <w:color w:val="000000" w:themeColor="text1"/>
          <w:sz w:val="20"/>
          <w:szCs w:val="20"/>
        </w:rPr>
        <w:t>In</w:t>
      </w:r>
      <w:r w:rsidR="008A3C14">
        <w:rPr>
          <w:rFonts w:ascii="Century Gothic" w:hAnsi="Century Gothic" w:cs="~Vá˛"/>
          <w:color w:val="000000" w:themeColor="text1"/>
          <w:sz w:val="20"/>
          <w:szCs w:val="20"/>
        </w:rPr>
        <w:t xml:space="preserve"> continu</w:t>
      </w:r>
      <w:r w:rsidR="00DB36F9">
        <w:rPr>
          <w:rFonts w:ascii="Century Gothic" w:hAnsi="Century Gothic" w:cs="~Vá˛"/>
          <w:color w:val="000000" w:themeColor="text1"/>
          <w:sz w:val="20"/>
          <w:szCs w:val="20"/>
        </w:rPr>
        <w:t xml:space="preserve">ance of our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>eighth anniversary</w:t>
      </w:r>
      <w:r w:rsidR="00DB36F9">
        <w:rPr>
          <w:rFonts w:ascii="Century Gothic" w:hAnsi="Century Gothic" w:cs="~Vá˛"/>
          <w:color w:val="000000" w:themeColor="text1"/>
          <w:sz w:val="20"/>
          <w:szCs w:val="20"/>
        </w:rPr>
        <w:t xml:space="preserve"> celebrations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>, Puerta Roja is</w:t>
      </w:r>
      <w:r w:rsidR="008A3C14">
        <w:rPr>
          <w:rFonts w:ascii="Century Gothic" w:hAnsi="Century Gothic" w:cs="~Vá˛"/>
          <w:color w:val="000000" w:themeColor="text1"/>
          <w:sz w:val="20"/>
          <w:szCs w:val="20"/>
        </w:rPr>
        <w:t xml:space="preserve"> proud to confirm our </w:t>
      </w:r>
      <w:r w:rsidR="00DB36F9">
        <w:rPr>
          <w:rFonts w:ascii="Century Gothic" w:hAnsi="Century Gothic" w:cs="~Vá˛"/>
          <w:color w:val="000000" w:themeColor="text1"/>
          <w:sz w:val="20"/>
          <w:szCs w:val="20"/>
        </w:rPr>
        <w:t xml:space="preserve">‘solos’ sector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>attendance of the inaugural</w:t>
      </w:r>
      <w:r w:rsidR="008A3C14">
        <w:rPr>
          <w:rFonts w:ascii="Century Gothic" w:hAnsi="Century Gothic" w:cs="~Vá˛"/>
          <w:color w:val="000000" w:themeColor="text1"/>
          <w:sz w:val="20"/>
          <w:szCs w:val="20"/>
        </w:rPr>
        <w:t xml:space="preserve"> Taipei Dangdai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 international art fair, presenting large-scale and previously unseen works by </w:t>
      </w:r>
      <w:r w:rsidR="00107367">
        <w:rPr>
          <w:rFonts w:ascii="Century Gothic" w:hAnsi="Century Gothic" w:cs="~Vá˛"/>
          <w:color w:val="000000" w:themeColor="text1"/>
          <w:sz w:val="20"/>
          <w:szCs w:val="20"/>
        </w:rPr>
        <w:t xml:space="preserve">Franco-Venezuelan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artist, </w:t>
      </w:r>
      <w:r w:rsidRPr="00326E41">
        <w:rPr>
          <w:rFonts w:ascii="Century Gothic" w:hAnsi="Century Gothic" w:cs="~Vá˛"/>
          <w:color w:val="000000" w:themeColor="text1"/>
          <w:sz w:val="20"/>
          <w:szCs w:val="20"/>
        </w:rPr>
        <w:t>Carlos Cruz-</w:t>
      </w:r>
      <w:proofErr w:type="spellStart"/>
      <w:r w:rsidRPr="00326E41">
        <w:rPr>
          <w:rFonts w:ascii="Century Gothic" w:hAnsi="Century Gothic" w:cs="~Vá˛"/>
          <w:color w:val="000000" w:themeColor="text1"/>
          <w:sz w:val="20"/>
          <w:szCs w:val="20"/>
        </w:rPr>
        <w:t>Diez</w:t>
      </w:r>
      <w:proofErr w:type="spellEnd"/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. </w:t>
      </w:r>
      <w:r w:rsidR="00DB36F9">
        <w:rPr>
          <w:rFonts w:ascii="Century Gothic" w:hAnsi="Century Gothic" w:cs="~Vá˛"/>
          <w:color w:val="000000" w:themeColor="text1"/>
          <w:sz w:val="20"/>
          <w:szCs w:val="20"/>
        </w:rPr>
        <w:t xml:space="preserve">Building upon the success of the first solo show </w:t>
      </w:r>
      <w:r w:rsidR="00100C55">
        <w:rPr>
          <w:rFonts w:ascii="Century Gothic" w:hAnsi="Century Gothic" w:cs="~Vá˛"/>
          <w:color w:val="000000" w:themeColor="text1"/>
          <w:sz w:val="20"/>
          <w:szCs w:val="20"/>
        </w:rPr>
        <w:t xml:space="preserve">in Asia </w:t>
      </w:r>
      <w:r w:rsidR="00DB36F9">
        <w:rPr>
          <w:rFonts w:ascii="Century Gothic" w:hAnsi="Century Gothic" w:cs="~Vá˛"/>
          <w:color w:val="000000" w:themeColor="text1"/>
          <w:sz w:val="20"/>
          <w:szCs w:val="20"/>
        </w:rPr>
        <w:t xml:space="preserve">of the Op and Kinetic art movement </w:t>
      </w:r>
      <w:r w:rsidR="00100C55">
        <w:rPr>
          <w:rFonts w:ascii="Century Gothic" w:hAnsi="Century Gothic" w:cs="~Vá˛"/>
          <w:color w:val="000000" w:themeColor="text1"/>
          <w:sz w:val="20"/>
          <w:szCs w:val="20"/>
        </w:rPr>
        <w:t>master</w:t>
      </w:r>
      <w:r w:rsidR="00DB36F9">
        <w:rPr>
          <w:rFonts w:ascii="Century Gothic" w:hAnsi="Century Gothic" w:cs="~Vá˛"/>
          <w:color w:val="000000" w:themeColor="text1"/>
          <w:sz w:val="20"/>
          <w:szCs w:val="20"/>
        </w:rPr>
        <w:t xml:space="preserve">, hosted by Puerto Roja in 2017, the artist himself curates this collection of works from his seminal 1959 </w:t>
      </w:r>
      <w:r w:rsidR="00DB36F9" w:rsidRPr="00761BC5">
        <w:rPr>
          <w:rFonts w:ascii="Century Gothic" w:hAnsi="Century Gothic" w:cs="~Vá˛"/>
          <w:i/>
          <w:color w:val="000000" w:themeColor="text1"/>
          <w:sz w:val="20"/>
          <w:szCs w:val="20"/>
        </w:rPr>
        <w:t>Physichromie</w:t>
      </w:r>
      <w:r w:rsidR="00DB36F9">
        <w:rPr>
          <w:rFonts w:ascii="Century Gothic" w:hAnsi="Century Gothic" w:cs="~Vá˛"/>
          <w:i/>
          <w:color w:val="000000" w:themeColor="text1"/>
          <w:sz w:val="20"/>
          <w:szCs w:val="20"/>
        </w:rPr>
        <w:t xml:space="preserve"> series</w:t>
      </w:r>
      <w:r w:rsidR="00DB36F9">
        <w:rPr>
          <w:rFonts w:ascii="Century Gothic" w:hAnsi="Century Gothic" w:cs="~Vá˛"/>
          <w:i/>
          <w:color w:val="000000" w:themeColor="text1"/>
          <w:sz w:val="20"/>
          <w:szCs w:val="20"/>
        </w:rPr>
        <w:t xml:space="preserve">, which still holds </w:t>
      </w:r>
      <w:r w:rsidR="00DB36F9" w:rsidRPr="00F02653">
        <w:rPr>
          <w:rFonts w:ascii="Century Gothic" w:hAnsi="Century Gothic" w:cs="~Vá˛"/>
          <w:color w:val="000000" w:themeColor="text1"/>
          <w:sz w:val="20"/>
          <w:szCs w:val="20"/>
        </w:rPr>
        <w:t>unwavering universal</w:t>
      </w:r>
      <w:r w:rsidR="00100C55">
        <w:rPr>
          <w:rFonts w:ascii="Century Gothic" w:hAnsi="Century Gothic" w:cs="~Vá˛"/>
          <w:color w:val="000000" w:themeColor="text1"/>
          <w:sz w:val="20"/>
          <w:szCs w:val="20"/>
        </w:rPr>
        <w:t xml:space="preserve"> relevance in </w:t>
      </w:r>
      <w:r w:rsidR="00DB36F9" w:rsidRPr="00F02653">
        <w:rPr>
          <w:rFonts w:ascii="Century Gothic" w:hAnsi="Century Gothic" w:cs="~Vá˛"/>
          <w:color w:val="000000" w:themeColor="text1"/>
          <w:sz w:val="20"/>
          <w:szCs w:val="20"/>
        </w:rPr>
        <w:t>today’s contemporary world</w:t>
      </w:r>
      <w:r w:rsidR="00100C55">
        <w:rPr>
          <w:rFonts w:ascii="Century Gothic" w:hAnsi="Century Gothic" w:cs="~Vá˛"/>
          <w:color w:val="000000" w:themeColor="text1"/>
          <w:sz w:val="20"/>
          <w:szCs w:val="20"/>
        </w:rPr>
        <w:t xml:space="preserve">. Taipei Dangdai, which translates as ‘the present moment,’ runs from 18-20 January 2019 and serves as the perfect host for an artist for whom experience of the ‘present’ is at the heart of his </w:t>
      </w:r>
      <w:r w:rsidR="00100C55" w:rsidRPr="00100C55">
        <w:rPr>
          <w:rFonts w:ascii="Century Gothic" w:hAnsi="Century Gothic" w:cs="~Vá˛"/>
          <w:color w:val="000000" w:themeColor="text1"/>
          <w:sz w:val="20"/>
          <w:szCs w:val="20"/>
        </w:rPr>
        <w:t>discourse: “I propose autonomous colour, without anecdotes, deprived of symbolisms, colour seen as an ephemeral circumstance and in continuous mutation, creating realities at every instant.”</w:t>
      </w:r>
    </w:p>
    <w:p w14:paraId="29027C77" w14:textId="77777777" w:rsidR="00722495" w:rsidRDefault="00722495" w:rsidP="00722495">
      <w:pPr>
        <w:autoSpaceDE w:val="0"/>
        <w:autoSpaceDN w:val="0"/>
        <w:adjustRightInd w:val="0"/>
        <w:spacing w:line="480" w:lineRule="auto"/>
        <w:jc w:val="both"/>
        <w:rPr>
          <w:rFonts w:ascii="Century Gothic" w:hAnsi="Century Gothic" w:cs="~Vá˛"/>
          <w:sz w:val="20"/>
          <w:szCs w:val="20"/>
        </w:rPr>
      </w:pPr>
    </w:p>
    <w:p w14:paraId="7E84000A" w14:textId="79347C35" w:rsidR="00722495" w:rsidRPr="00F02653" w:rsidRDefault="00FD1CC5" w:rsidP="0072249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~Vá˛"/>
          <w:i/>
          <w:iCs/>
          <w:sz w:val="20"/>
          <w:szCs w:val="20"/>
        </w:rPr>
      </w:pPr>
      <w:r w:rsidRPr="008E7982">
        <w:rPr>
          <w:rFonts w:ascii="Century Gothic" w:hAnsi="Century Gothic" w:cs="~Vá˛"/>
          <w:color w:val="000000" w:themeColor="text1"/>
          <w:sz w:val="20"/>
          <w:szCs w:val="20"/>
        </w:rPr>
        <w:t>Cruz-</w:t>
      </w:r>
      <w:proofErr w:type="spellStart"/>
      <w:r w:rsidRPr="008E7982">
        <w:rPr>
          <w:rFonts w:ascii="Century Gothic" w:hAnsi="Century Gothic" w:cs="~Vá˛"/>
          <w:color w:val="000000" w:themeColor="text1"/>
          <w:sz w:val="20"/>
          <w:szCs w:val="20"/>
        </w:rPr>
        <w:t>Diez</w:t>
      </w:r>
      <w:proofErr w:type="spellEnd"/>
      <w:r w:rsidRPr="008E7982">
        <w:rPr>
          <w:rFonts w:ascii="Century Gothic" w:hAnsi="Century Gothic" w:cs="~Vá˛"/>
          <w:color w:val="000000" w:themeColor="text1"/>
          <w:sz w:val="20"/>
          <w:szCs w:val="20"/>
        </w:rPr>
        <w:t xml:space="preserve">’ historical </w:t>
      </w:r>
      <w:r w:rsidR="00766D8A">
        <w:rPr>
          <w:rFonts w:ascii="Century Gothic" w:hAnsi="Century Gothic" w:cs="~Vá˛"/>
          <w:color w:val="000000" w:themeColor="text1"/>
          <w:sz w:val="20"/>
          <w:szCs w:val="20"/>
        </w:rPr>
        <w:t>significance</w:t>
      </w:r>
      <w:r w:rsidRPr="008E7982">
        <w:rPr>
          <w:rFonts w:ascii="Century Gothic" w:hAnsi="Century Gothic" w:cs="~Vá˛"/>
          <w:color w:val="000000" w:themeColor="text1"/>
          <w:sz w:val="20"/>
          <w:szCs w:val="20"/>
        </w:rPr>
        <w:t xml:space="preserve"> is </w:t>
      </w:r>
      <w:r w:rsidR="00766D8A" w:rsidRPr="008E7982">
        <w:rPr>
          <w:rFonts w:ascii="Century Gothic" w:hAnsi="Century Gothic" w:cs="~Vá˛"/>
          <w:color w:val="000000" w:themeColor="text1"/>
          <w:sz w:val="20"/>
          <w:szCs w:val="20"/>
        </w:rPr>
        <w:t>validated</w:t>
      </w:r>
      <w:r w:rsidRPr="008E7982">
        <w:rPr>
          <w:rFonts w:ascii="Century Gothic" w:hAnsi="Century Gothic" w:cs="~Vá˛"/>
          <w:color w:val="000000" w:themeColor="text1"/>
          <w:sz w:val="20"/>
          <w:szCs w:val="20"/>
        </w:rPr>
        <w:t xml:space="preserve"> by hundreds of international exhibitions, permanent largescale public projects and ephemeral interventions. His work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 is </w:t>
      </w:r>
      <w:r w:rsidRPr="008E7982">
        <w:rPr>
          <w:rFonts w:ascii="Century Gothic" w:hAnsi="Century Gothic" w:cs="~Vá˛"/>
          <w:color w:val="000000" w:themeColor="text1"/>
          <w:sz w:val="20"/>
          <w:szCs w:val="20"/>
        </w:rPr>
        <w:t xml:space="preserve">in more than 60 museums worldwide, including MoMA, Tate Modern, </w:t>
      </w:r>
      <w:proofErr w:type="spellStart"/>
      <w:r w:rsidRPr="008E7982">
        <w:rPr>
          <w:rFonts w:ascii="Century Gothic" w:hAnsi="Century Gothic" w:cs="~Vá˛"/>
          <w:color w:val="000000" w:themeColor="text1"/>
          <w:sz w:val="20"/>
          <w:szCs w:val="20"/>
        </w:rPr>
        <w:t>Kunstmuseum</w:t>
      </w:r>
      <w:proofErr w:type="spellEnd"/>
      <w:r w:rsidRPr="008E7982">
        <w:rPr>
          <w:rFonts w:ascii="Century Gothic" w:hAnsi="Century Gothic" w:cs="~Vá˛"/>
          <w:color w:val="000000" w:themeColor="text1"/>
          <w:sz w:val="20"/>
          <w:szCs w:val="20"/>
        </w:rPr>
        <w:t xml:space="preserve"> and Pompidou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. His work </w:t>
      </w:r>
      <w:r w:rsidR="00722495" w:rsidRPr="00F02653">
        <w:rPr>
          <w:rFonts w:ascii="Century Gothic" w:hAnsi="Century Gothic" w:cs="~Vá˛"/>
          <w:sz w:val="20"/>
          <w:szCs w:val="20"/>
        </w:rPr>
        <w:t>has been appreciated in Asia Pacific since</w:t>
      </w:r>
      <w:r w:rsidR="00722495">
        <w:rPr>
          <w:rFonts w:ascii="Century Gothic" w:hAnsi="Century Gothic" w:cs="~Vá˛"/>
          <w:sz w:val="20"/>
          <w:szCs w:val="20"/>
        </w:rPr>
        <w:t xml:space="preserve"> </w:t>
      </w:r>
      <w:r w:rsidR="00722495" w:rsidRPr="00F02653">
        <w:rPr>
          <w:rFonts w:ascii="Century Gothic" w:hAnsi="Century Gothic" w:cs="~Vá˛"/>
          <w:sz w:val="20"/>
          <w:szCs w:val="20"/>
        </w:rPr>
        <w:t xml:space="preserve">1988 when </w:t>
      </w:r>
      <w:r w:rsidR="00722495" w:rsidRPr="00722495">
        <w:rPr>
          <w:rFonts w:ascii="Century Gothic" w:hAnsi="Century Gothic" w:cs="~Vá˛"/>
          <w:i/>
          <w:sz w:val="20"/>
          <w:szCs w:val="20"/>
        </w:rPr>
        <w:t>Physichromie Double Face</w:t>
      </w:r>
      <w:r w:rsidR="00722495" w:rsidRPr="00C258B3">
        <w:rPr>
          <w:rFonts w:ascii="Century Gothic" w:hAnsi="Century Gothic" w:cs="~Vá˛"/>
          <w:i/>
          <w:sz w:val="20"/>
          <w:szCs w:val="20"/>
        </w:rPr>
        <w:t xml:space="preserve"> </w:t>
      </w:r>
      <w:r w:rsidR="00722495" w:rsidRPr="00F02653">
        <w:rPr>
          <w:rFonts w:ascii="Century Gothic" w:hAnsi="Century Gothic" w:cs="~Vá˛"/>
          <w:sz w:val="20"/>
          <w:szCs w:val="20"/>
        </w:rPr>
        <w:t>was installed in the South Korea Olympic Park. He has held public commissions and exhibitions in Australia, China, Japan, Korea and Taiwan</w:t>
      </w:r>
      <w:r w:rsidR="00FA7822">
        <w:rPr>
          <w:rFonts w:ascii="Century Gothic" w:hAnsi="Century Gothic" w:cs="~Vá˛"/>
          <w:sz w:val="20"/>
          <w:szCs w:val="20"/>
        </w:rPr>
        <w:t xml:space="preserve"> and i</w:t>
      </w:r>
      <w:r w:rsidR="00FA7822" w:rsidRPr="00F02653">
        <w:rPr>
          <w:rFonts w:ascii="Century Gothic" w:hAnsi="Century Gothic" w:cs="~Vá˛"/>
          <w:sz w:val="20"/>
          <w:szCs w:val="20"/>
        </w:rPr>
        <w:t>n 2013 – 2014</w:t>
      </w:r>
      <w:r w:rsidR="00FA7822" w:rsidRPr="00C81C9D">
        <w:rPr>
          <w:rFonts w:ascii="Century Gothic" w:hAnsi="Century Gothic" w:cs="~Vá˛"/>
          <w:i/>
          <w:sz w:val="20"/>
          <w:szCs w:val="20"/>
        </w:rPr>
        <w:t xml:space="preserve"> Circumstance and Ambiguity of Colour</w:t>
      </w:r>
      <w:r w:rsidR="00FA7822" w:rsidRPr="00F02653">
        <w:rPr>
          <w:rFonts w:ascii="Century Gothic" w:hAnsi="Century Gothic" w:cs="~Vá˛"/>
          <w:sz w:val="20"/>
          <w:szCs w:val="20"/>
        </w:rPr>
        <w:t xml:space="preserve"> toured 11 museums in China to great acclaim. </w:t>
      </w:r>
      <w:r w:rsidR="00FA7822">
        <w:rPr>
          <w:rFonts w:ascii="Century Gothic" w:hAnsi="Century Gothic" w:cs="~Vá˛"/>
          <w:sz w:val="20"/>
          <w:szCs w:val="20"/>
        </w:rPr>
        <w:t>I</w:t>
      </w:r>
      <w:r w:rsidR="00D379FB">
        <w:rPr>
          <w:rFonts w:ascii="Century Gothic" w:hAnsi="Century Gothic" w:cs="~Vá˛"/>
          <w:sz w:val="20"/>
          <w:szCs w:val="20"/>
        </w:rPr>
        <w:t>t is with great pleasure that we can shine a spot</w:t>
      </w:r>
      <w:r w:rsidR="00766D8A">
        <w:rPr>
          <w:rFonts w:ascii="Century Gothic" w:hAnsi="Century Gothic" w:cs="~Vá˛"/>
          <w:sz w:val="20"/>
          <w:szCs w:val="20"/>
        </w:rPr>
        <w:t>light on him to a new audience</w:t>
      </w:r>
      <w:r w:rsidR="00FA7822">
        <w:rPr>
          <w:rFonts w:ascii="Century Gothic" w:hAnsi="Century Gothic" w:cs="~Vá˛"/>
          <w:sz w:val="20"/>
          <w:szCs w:val="20"/>
        </w:rPr>
        <w:t xml:space="preserve">, presenting </w:t>
      </w:r>
      <w:r w:rsidR="004F4E23">
        <w:rPr>
          <w:rFonts w:ascii="Century Gothic" w:hAnsi="Century Gothic" w:cs="~Vá˛"/>
          <w:sz w:val="20"/>
          <w:szCs w:val="20"/>
        </w:rPr>
        <w:t xml:space="preserve">the discerning and vibrant </w:t>
      </w:r>
      <w:r w:rsidR="00766D8A">
        <w:rPr>
          <w:rFonts w:ascii="Century Gothic" w:hAnsi="Century Gothic" w:cs="~Vá˛"/>
          <w:sz w:val="20"/>
          <w:szCs w:val="20"/>
        </w:rPr>
        <w:t xml:space="preserve">attendees of </w:t>
      </w:r>
      <w:r w:rsidR="004F4E23">
        <w:rPr>
          <w:rFonts w:ascii="Century Gothic" w:hAnsi="Century Gothic" w:cs="~Vá˛"/>
          <w:sz w:val="20"/>
          <w:szCs w:val="20"/>
        </w:rPr>
        <w:t xml:space="preserve">Taipei </w:t>
      </w:r>
      <w:r w:rsidR="00766D8A">
        <w:rPr>
          <w:rFonts w:ascii="Century Gothic" w:hAnsi="Century Gothic" w:cs="~Vá˛"/>
          <w:sz w:val="20"/>
          <w:szCs w:val="20"/>
        </w:rPr>
        <w:t xml:space="preserve">Dangdai </w:t>
      </w:r>
      <w:r w:rsidR="00FA7822">
        <w:rPr>
          <w:rFonts w:ascii="Century Gothic" w:hAnsi="Century Gothic" w:cs="~Vá˛"/>
          <w:sz w:val="20"/>
          <w:szCs w:val="20"/>
        </w:rPr>
        <w:t xml:space="preserve">with </w:t>
      </w:r>
      <w:r w:rsidR="004F4E23">
        <w:rPr>
          <w:rFonts w:ascii="Century Gothic" w:hAnsi="Century Gothic" w:cs="~Vá˛"/>
          <w:sz w:val="20"/>
          <w:szCs w:val="20"/>
        </w:rPr>
        <w:t xml:space="preserve">an artist whose work </w:t>
      </w:r>
      <w:r w:rsidR="00FA7822">
        <w:rPr>
          <w:rFonts w:ascii="Century Gothic" w:hAnsi="Century Gothic" w:cs="~Vá˛"/>
          <w:sz w:val="20"/>
          <w:szCs w:val="20"/>
        </w:rPr>
        <w:t xml:space="preserve">is </w:t>
      </w:r>
      <w:r w:rsidR="004F4E23">
        <w:rPr>
          <w:rFonts w:ascii="Century Gothic" w:hAnsi="Century Gothic" w:cs="~Vá˛"/>
          <w:sz w:val="20"/>
          <w:szCs w:val="20"/>
        </w:rPr>
        <w:t xml:space="preserve">predicated on universalism and interaction. </w:t>
      </w:r>
    </w:p>
    <w:p w14:paraId="7833A37D" w14:textId="77777777" w:rsidR="00722495" w:rsidRDefault="00722495" w:rsidP="00722495">
      <w:pPr>
        <w:spacing w:line="360" w:lineRule="auto"/>
        <w:rPr>
          <w:rFonts w:ascii="Century Gothic" w:hAnsi="Century Gothic" w:cs="~Vá˛"/>
          <w:color w:val="000000" w:themeColor="text1"/>
          <w:sz w:val="20"/>
          <w:szCs w:val="20"/>
        </w:rPr>
      </w:pPr>
    </w:p>
    <w:p w14:paraId="3C16BE23" w14:textId="22D5D361" w:rsidR="00721823" w:rsidRDefault="00FD1CC5" w:rsidP="00FD1CC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~Vá˛"/>
          <w:color w:val="000000" w:themeColor="text1"/>
          <w:sz w:val="20"/>
          <w:szCs w:val="20"/>
        </w:rPr>
      </w:pPr>
      <w:r w:rsidRPr="00F02653">
        <w:rPr>
          <w:rFonts w:ascii="Century Gothic" w:hAnsi="Century Gothic" w:cs="~Vá˛"/>
          <w:color w:val="000000" w:themeColor="text1"/>
          <w:sz w:val="20"/>
          <w:szCs w:val="20"/>
        </w:rPr>
        <w:lastRenderedPageBreak/>
        <w:t>Cruz-</w:t>
      </w:r>
      <w:proofErr w:type="spellStart"/>
      <w:r w:rsidRPr="00F02653">
        <w:rPr>
          <w:rFonts w:ascii="Century Gothic" w:hAnsi="Century Gothic" w:cs="~Vá˛"/>
          <w:color w:val="000000" w:themeColor="text1"/>
          <w:sz w:val="20"/>
          <w:szCs w:val="20"/>
        </w:rPr>
        <w:t>Diez</w:t>
      </w:r>
      <w:proofErr w:type="spellEnd"/>
      <w:r w:rsidRPr="00F02653">
        <w:rPr>
          <w:rFonts w:ascii="Century Gothic" w:hAnsi="Century Gothic" w:cs="~Vá˛"/>
          <w:color w:val="000000" w:themeColor="text1"/>
          <w:sz w:val="20"/>
          <w:szCs w:val="20"/>
        </w:rPr>
        <w:t xml:space="preserve"> describes his discourse as "A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rt of Real Movement and Space”. </w:t>
      </w:r>
      <w:r w:rsidRPr="00F02653">
        <w:rPr>
          <w:rFonts w:ascii="Century Gothic" w:hAnsi="Century Gothic" w:cs="~Vá˛"/>
          <w:color w:val="000000" w:themeColor="text1"/>
          <w:sz w:val="20"/>
          <w:szCs w:val="20"/>
        </w:rPr>
        <w:t>Through interaction, the viewer becomes an accomplice to the artist, an essential participant in the artwork itself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.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>T</w:t>
      </w:r>
      <w:r w:rsidR="00722495" w:rsidRPr="00326E41">
        <w:rPr>
          <w:rFonts w:ascii="Century Gothic" w:hAnsi="Century Gothic" w:cs="~Vá˛"/>
          <w:color w:val="000000" w:themeColor="text1"/>
          <w:sz w:val="20"/>
          <w:szCs w:val="20"/>
        </w:rPr>
        <w:t xml:space="preserve">he works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on display at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Taipei Dangdai </w:t>
      </w:r>
      <w:r w:rsidR="00722495" w:rsidRPr="00326E41">
        <w:rPr>
          <w:rFonts w:ascii="Century Gothic" w:hAnsi="Century Gothic" w:cs="~Vá˛"/>
          <w:color w:val="000000" w:themeColor="text1"/>
          <w:sz w:val="20"/>
          <w:szCs w:val="20"/>
        </w:rPr>
        <w:t xml:space="preserve">depict a flat surface of vertical bands rendered in a contrasting palette and arranged with mathematical regularity into multiple geometric planes. </w:t>
      </w:r>
      <w:r w:rsidR="00722495" w:rsidRPr="00314615">
        <w:rPr>
          <w:rFonts w:ascii="Century Gothic" w:hAnsi="Century Gothic" w:cs="~Vá˛"/>
          <w:color w:val="000000" w:themeColor="text1"/>
          <w:sz w:val="20"/>
          <w:szCs w:val="20"/>
        </w:rPr>
        <w:t>Each structure create</w:t>
      </w:r>
      <w:r w:rsidR="00722495">
        <w:rPr>
          <w:rFonts w:ascii="Century Gothic" w:hAnsi="Century Gothic" w:cs="~Vá˛"/>
          <w:color w:val="000000" w:themeColor="text1"/>
          <w:sz w:val="20"/>
          <w:szCs w:val="20"/>
        </w:rPr>
        <w:t>s</w:t>
      </w:r>
      <w:r w:rsidR="00722495" w:rsidRPr="00314615">
        <w:rPr>
          <w:rFonts w:ascii="Century Gothic" w:hAnsi="Century Gothic" w:cs="~Vá˛"/>
          <w:color w:val="000000" w:themeColor="text1"/>
          <w:sz w:val="20"/>
          <w:szCs w:val="20"/>
        </w:rPr>
        <w:t xml:space="preserve"> a “light trap” where colour frames</w:t>
      </w:r>
      <w:r w:rsidR="00722495">
        <w:rPr>
          <w:rFonts w:ascii="Century Gothic" w:hAnsi="Century Gothic" w:cs="~Vá˛"/>
          <w:color w:val="000000" w:themeColor="text1"/>
          <w:sz w:val="20"/>
          <w:szCs w:val="20"/>
        </w:rPr>
        <w:t xml:space="preserve"> </w:t>
      </w:r>
      <w:r w:rsidR="00722495" w:rsidRPr="00314615">
        <w:rPr>
          <w:rFonts w:ascii="Century Gothic" w:hAnsi="Century Gothic" w:cs="~Vá˛"/>
          <w:color w:val="000000" w:themeColor="text1"/>
          <w:sz w:val="20"/>
          <w:szCs w:val="20"/>
        </w:rPr>
        <w:t xml:space="preserve">transform 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when </w:t>
      </w:r>
      <w:r w:rsidR="00722495" w:rsidRPr="00314615">
        <w:rPr>
          <w:rFonts w:ascii="Century Gothic" w:hAnsi="Century Gothic" w:cs="~Vá˛"/>
          <w:color w:val="000000" w:themeColor="text1"/>
          <w:sz w:val="20"/>
          <w:szCs w:val="20"/>
        </w:rPr>
        <w:t xml:space="preserve">seen from different angles. </w:t>
      </w:r>
      <w:r w:rsidR="00722495" w:rsidRPr="00326E41">
        <w:rPr>
          <w:rFonts w:ascii="Century Gothic" w:hAnsi="Century Gothic" w:cs="~Vá˛"/>
          <w:color w:val="000000" w:themeColor="text1"/>
          <w:sz w:val="20"/>
          <w:szCs w:val="20"/>
        </w:rPr>
        <w:t>As the viewer moves, colour dissolves and oscillates from one chromatic range to another, generating virtual colours not present in the support.</w:t>
      </w:r>
      <w:r w:rsidR="00FA7822">
        <w:rPr>
          <w:rFonts w:ascii="Century Gothic" w:hAnsi="Century Gothic" w:cs="~Vá˛"/>
          <w:color w:val="000000" w:themeColor="text1"/>
          <w:sz w:val="20"/>
          <w:szCs w:val="20"/>
        </w:rPr>
        <w:t xml:space="preserve"> It is not without reason that he is regarded as one of the 20</w:t>
      </w:r>
      <w:r w:rsidR="00FA7822" w:rsidRPr="00FA7822">
        <w:rPr>
          <w:rFonts w:ascii="Century Gothic" w:hAnsi="Century Gothic" w:cs="~Vá˛"/>
          <w:color w:val="000000" w:themeColor="text1"/>
          <w:sz w:val="20"/>
          <w:szCs w:val="20"/>
          <w:vertAlign w:val="superscript"/>
        </w:rPr>
        <w:t>th</w:t>
      </w:r>
      <w:r w:rsidR="00FA7822">
        <w:rPr>
          <w:rFonts w:ascii="Century Gothic" w:hAnsi="Century Gothic" w:cs="~Vá˛"/>
          <w:color w:val="000000" w:themeColor="text1"/>
          <w:sz w:val="20"/>
          <w:szCs w:val="20"/>
        </w:rPr>
        <w:t xml:space="preserve"> century’s preeminent thinkers in the realm of colour.</w:t>
      </w:r>
    </w:p>
    <w:p w14:paraId="361E21B3" w14:textId="77777777" w:rsidR="00D379FB" w:rsidRDefault="00D379FB" w:rsidP="00FD1CC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~Vá˛"/>
          <w:color w:val="000000" w:themeColor="text1"/>
          <w:sz w:val="20"/>
          <w:szCs w:val="20"/>
        </w:rPr>
      </w:pPr>
    </w:p>
    <w:p w14:paraId="33394239" w14:textId="1C73CBD7" w:rsidR="00340EE9" w:rsidRDefault="004F4E23" w:rsidP="00355878">
      <w:pPr>
        <w:spacing w:line="360" w:lineRule="auto"/>
        <w:rPr>
          <w:rFonts w:ascii="Century Gothic" w:hAnsi="Century Gothic" w:cs="~Vá˛"/>
          <w:color w:val="000000" w:themeColor="text1"/>
          <w:sz w:val="20"/>
          <w:szCs w:val="20"/>
        </w:rPr>
      </w:pPr>
      <w:r w:rsidRPr="004F4E23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In being invited to a world-class event such as Taipei Dangdai, which </w:t>
      </w:r>
      <w:r w:rsidRPr="004F4E23">
        <w:rPr>
          <w:rFonts w:ascii="Century Gothic" w:hAnsi="Century Gothic" w:cstheme="minorHAnsi"/>
          <w:sz w:val="20"/>
        </w:rPr>
        <w:t>constitute</w:t>
      </w:r>
      <w:r w:rsidRPr="004F4E23">
        <w:rPr>
          <w:rFonts w:ascii="Century Gothic" w:hAnsi="Century Gothic" w:cstheme="minorHAnsi"/>
          <w:sz w:val="20"/>
        </w:rPr>
        <w:t>s</w:t>
      </w:r>
      <w:r w:rsidRPr="004F4E23">
        <w:rPr>
          <w:rFonts w:ascii="Century Gothic" w:hAnsi="Century Gothic" w:cstheme="minorHAnsi"/>
          <w:sz w:val="20"/>
        </w:rPr>
        <w:t xml:space="preserve"> an accurate and immediate survey of what is occurring in th</w:t>
      </w:r>
      <w:r w:rsidRPr="004F4E23">
        <w:rPr>
          <w:rFonts w:ascii="Century Gothic" w:hAnsi="Century Gothic" w:cstheme="minorHAnsi"/>
          <w:sz w:val="20"/>
        </w:rPr>
        <w:t>e contemporary Asian art world,</w:t>
      </w:r>
      <w:r>
        <w:rPr>
          <w:rFonts w:ascii="Century Gothic" w:hAnsi="Century Gothic" w:cstheme="minorHAnsi"/>
          <w:sz w:val="20"/>
        </w:rPr>
        <w:t xml:space="preserve"> Puerta Roja </w:t>
      </w:r>
      <w:r w:rsidRPr="004F4E23">
        <w:rPr>
          <w:rFonts w:ascii="Century Gothic" w:hAnsi="Century Gothic" w:cstheme="minorHAnsi"/>
          <w:sz w:val="20"/>
        </w:rPr>
        <w:t>Founder and Director as well as the current Co-President of the Hong Kong A</w:t>
      </w:r>
      <w:r>
        <w:rPr>
          <w:rFonts w:ascii="Century Gothic" w:hAnsi="Century Gothic" w:cstheme="minorHAnsi"/>
          <w:sz w:val="20"/>
        </w:rPr>
        <w:t xml:space="preserve">rt </w:t>
      </w:r>
      <w:r w:rsidRPr="004F4E23">
        <w:rPr>
          <w:rFonts w:ascii="Century Gothic" w:hAnsi="Century Gothic" w:cstheme="minorHAnsi"/>
          <w:sz w:val="20"/>
        </w:rPr>
        <w:t>Gallery Association (HKAGA), Adriana Alvarez-Nichol,</w:t>
      </w:r>
      <w:r>
        <w:rPr>
          <w:rFonts w:ascii="Century Gothic" w:hAnsi="Century Gothic" w:cstheme="minorHAnsi"/>
          <w:sz w:val="20"/>
        </w:rPr>
        <w:t xml:space="preserve"> could not be more delighted. “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Over the past eight years, Puerta Roja has continued its mission to expand the appreciation of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Latin American and Spanish art across Asia Pacific as well as increase the awareness of the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region’s rich contribution to the global art landscape. Through its regional focus and carefully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selected artists, the gallery has advocated for untold 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narratives and universal social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perspecti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ves relevant to Asian audiences. In this regard Puerta Roja and Taipei Dangdai could not be greater alignment, and it is exciting to see such a wealth of art world experience bring their dynamic </w:t>
      </w:r>
      <w:r w:rsidR="00FA7822">
        <w:rPr>
          <w:rFonts w:ascii="Century Gothic" w:hAnsi="Century Gothic" w:cs="~Vá˛"/>
          <w:color w:val="000000" w:themeColor="text1"/>
          <w:sz w:val="20"/>
          <w:szCs w:val="20"/>
        </w:rPr>
        <w:t xml:space="preserve">influence to Taipei. Out artist’s works are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often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 executed in Asia or created in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the spirit of Asian phil</w:t>
      </w:r>
      <w:r w:rsidR="00FA7822">
        <w:rPr>
          <w:rFonts w:ascii="Century Gothic" w:hAnsi="Century Gothic" w:cs="~Vá˛"/>
          <w:color w:val="000000" w:themeColor="text1"/>
          <w:sz w:val="20"/>
          <w:szCs w:val="20"/>
        </w:rPr>
        <w:t xml:space="preserve">osophies, such as </w:t>
      </w:r>
      <w:r w:rsidR="00FA7822" w:rsidRPr="00FA7822">
        <w:rPr>
          <w:rFonts w:ascii="Century Gothic" w:hAnsi="Century Gothic" w:cs="~Vá˛"/>
          <w:color w:val="000000" w:themeColor="text1"/>
          <w:sz w:val="20"/>
          <w:szCs w:val="20"/>
        </w:rPr>
        <w:t>Laurent Martin “Lo”</w:t>
      </w:r>
      <w:r w:rsidR="00CA1CC6">
        <w:rPr>
          <w:rFonts w:ascii="Century Gothic" w:hAnsi="Century Gothic" w:cs="~Vá˛"/>
          <w:color w:val="000000" w:themeColor="text1"/>
          <w:sz w:val="20"/>
          <w:szCs w:val="20"/>
        </w:rPr>
        <w:t>,</w:t>
      </w:r>
      <w:r w:rsidR="00FA7822">
        <w:rPr>
          <w:rFonts w:ascii="Century Gothic" w:hAnsi="Century Gothic" w:cs="~Vá˛"/>
          <w:color w:val="000000" w:themeColor="text1"/>
          <w:sz w:val="20"/>
          <w:szCs w:val="20"/>
        </w:rPr>
        <w:t xml:space="preserve"> who’s gravity-defying and delicate scul</w:t>
      </w:r>
      <w:r w:rsidR="00355878">
        <w:rPr>
          <w:rFonts w:ascii="Century Gothic" w:hAnsi="Century Gothic" w:cs="~Vá˛"/>
          <w:color w:val="000000" w:themeColor="text1"/>
          <w:sz w:val="20"/>
          <w:szCs w:val="20"/>
        </w:rPr>
        <w:t>p</w:t>
      </w:r>
      <w:r w:rsidR="00FA7822">
        <w:rPr>
          <w:rFonts w:ascii="Century Gothic" w:hAnsi="Century Gothic" w:cs="~Vá˛"/>
          <w:color w:val="000000" w:themeColor="text1"/>
          <w:sz w:val="20"/>
          <w:szCs w:val="20"/>
        </w:rPr>
        <w:t xml:space="preserve">tures use Bamboo </w:t>
      </w:r>
      <w:r w:rsidR="00355878">
        <w:rPr>
          <w:rFonts w:ascii="Century Gothic" w:hAnsi="Century Gothic" w:cs="~Vá˛"/>
          <w:color w:val="000000" w:themeColor="text1"/>
          <w:sz w:val="20"/>
          <w:szCs w:val="20"/>
        </w:rPr>
        <w:t>from Taiwan and who learnt many of the production techniques from traditional craftsmen within Asia’s local communities.”</w:t>
      </w:r>
    </w:p>
    <w:p w14:paraId="765D5CF6" w14:textId="77777777" w:rsidR="009C2037" w:rsidRDefault="009C2037" w:rsidP="00355878">
      <w:pPr>
        <w:spacing w:line="360" w:lineRule="auto"/>
        <w:rPr>
          <w:rFonts w:ascii="Century Gothic" w:hAnsi="Century Gothic" w:cs="~Vá˛"/>
          <w:color w:val="000000" w:themeColor="text1"/>
          <w:sz w:val="20"/>
          <w:szCs w:val="20"/>
        </w:rPr>
      </w:pPr>
    </w:p>
    <w:p w14:paraId="5A84F17F" w14:textId="1AA7746B" w:rsidR="00340EE9" w:rsidRPr="000564DF" w:rsidRDefault="000564DF" w:rsidP="00355878">
      <w:pPr>
        <w:spacing w:line="360" w:lineRule="auto"/>
        <w:rPr>
          <w:rFonts w:ascii="Century Gothic" w:hAnsi="Century Gothic" w:cs="~Vá˛"/>
          <w:color w:val="000000" w:themeColor="text1"/>
          <w:sz w:val="20"/>
          <w:szCs w:val="20"/>
        </w:rPr>
      </w:pP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>“</w:t>
      </w:r>
      <w:r w:rsidR="00340EE9" w:rsidRPr="000564DF">
        <w:rPr>
          <w:rFonts w:ascii="Century Gothic" w:hAnsi="Century Gothic" w:cs="~Vá˛"/>
          <w:color w:val="000000" w:themeColor="text1"/>
          <w:sz w:val="20"/>
          <w:szCs w:val="20"/>
        </w:rPr>
        <w:t xml:space="preserve">Bringing the force of nature that is </w:t>
      </w:r>
      <w:r w:rsidR="00340EE9" w:rsidRPr="000564DF">
        <w:rPr>
          <w:rFonts w:ascii="Century Gothic" w:hAnsi="Century Gothic" w:cs="~Vá˛"/>
          <w:color w:val="000000" w:themeColor="text1"/>
          <w:sz w:val="20"/>
          <w:szCs w:val="20"/>
        </w:rPr>
        <w:t>Carlos Cruz-</w:t>
      </w:r>
      <w:proofErr w:type="spellStart"/>
      <w:r w:rsidR="00340EE9" w:rsidRPr="000564DF">
        <w:rPr>
          <w:rFonts w:ascii="Century Gothic" w:hAnsi="Century Gothic" w:cs="~Vá˛"/>
          <w:color w:val="000000" w:themeColor="text1"/>
          <w:sz w:val="20"/>
          <w:szCs w:val="20"/>
        </w:rPr>
        <w:t>Diez</w:t>
      </w:r>
      <w:proofErr w:type="spellEnd"/>
      <w:r w:rsidR="00340EE9" w:rsidRPr="000564DF">
        <w:rPr>
          <w:rFonts w:ascii="Century Gothic" w:hAnsi="Century Gothic" w:cs="~Vá˛"/>
          <w:color w:val="000000" w:themeColor="text1"/>
          <w:sz w:val="20"/>
          <w:szCs w:val="20"/>
        </w:rPr>
        <w:t xml:space="preserve"> both figuratively and actually to Taipei Dangdai is a thril</w:t>
      </w: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>ling experience for Puerta Roja. T</w:t>
      </w:r>
      <w:r w:rsidR="00340EE9" w:rsidRPr="000564DF">
        <w:rPr>
          <w:rFonts w:ascii="Century Gothic" w:hAnsi="Century Gothic" w:cs="~Vá˛"/>
          <w:color w:val="000000" w:themeColor="text1"/>
          <w:sz w:val="20"/>
          <w:szCs w:val="20"/>
        </w:rPr>
        <w:t xml:space="preserve">o collaborate with </w:t>
      </w: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>such a s</w:t>
      </w:r>
      <w:r w:rsidR="00340EE9" w:rsidRPr="000564DF">
        <w:rPr>
          <w:rFonts w:ascii="Century Gothic" w:hAnsi="Century Gothic" w:cs="~Vá˛"/>
          <w:color w:val="000000" w:themeColor="text1"/>
          <w:sz w:val="20"/>
          <w:szCs w:val="20"/>
        </w:rPr>
        <w:t>ignificant artist, who</w:t>
      </w: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>,</w:t>
      </w:r>
      <w:r w:rsidR="00340EE9" w:rsidRPr="000564DF">
        <w:rPr>
          <w:rFonts w:ascii="Century Gothic" w:hAnsi="Century Gothic" w:cs="~Vá˛"/>
          <w:color w:val="000000" w:themeColor="text1"/>
          <w:sz w:val="20"/>
          <w:szCs w:val="20"/>
        </w:rPr>
        <w:t xml:space="preserve"> </w:t>
      </w: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>even at 95</w:t>
      </w: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 xml:space="preserve">, </w:t>
      </w:r>
      <w:r w:rsidR="00340EE9" w:rsidRPr="000564DF">
        <w:rPr>
          <w:rFonts w:ascii="Century Gothic" w:hAnsi="Century Gothic" w:cs="~Vá˛"/>
          <w:color w:val="000000" w:themeColor="text1"/>
          <w:sz w:val="20"/>
          <w:szCs w:val="20"/>
        </w:rPr>
        <w:t xml:space="preserve">is still so vital </w:t>
      </w: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>today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>,</w:t>
      </w: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 xml:space="preserve"> really speaks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>for what Puerta Roja represents -</w:t>
      </w:r>
      <w:r w:rsidRPr="000564DF">
        <w:rPr>
          <w:rFonts w:ascii="Century Gothic" w:hAnsi="Century Gothic" w:cs="~Vá˛"/>
          <w:color w:val="000000" w:themeColor="text1"/>
          <w:sz w:val="20"/>
          <w:szCs w:val="20"/>
        </w:rPr>
        <w:t xml:space="preserve"> to provide an opportunity to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view </w:t>
      </w:r>
      <w:r w:rsidRPr="000564DF">
        <w:rPr>
          <w:rFonts w:ascii="Century Gothic" w:hAnsi="Century Gothic"/>
          <w:sz w:val="20"/>
          <w:szCs w:val="20"/>
        </w:rPr>
        <w:t>masterpieces previously unseen in Asia and open new routes to Op and Kinetic art</w:t>
      </w:r>
      <w:r>
        <w:rPr>
          <w:rFonts w:ascii="Century Gothic" w:hAnsi="Century Gothic"/>
          <w:sz w:val="20"/>
          <w:szCs w:val="20"/>
        </w:rPr>
        <w:t xml:space="preserve"> for</w:t>
      </w:r>
      <w:r w:rsidRPr="000564DF">
        <w:rPr>
          <w:rFonts w:ascii="Century Gothic" w:hAnsi="Century Gothic"/>
          <w:sz w:val="20"/>
          <w:szCs w:val="20"/>
        </w:rPr>
        <w:t xml:space="preserve"> Taiwanese audiences</w:t>
      </w:r>
      <w:r>
        <w:rPr>
          <w:rFonts w:ascii="Century Gothic" w:hAnsi="Century Gothic"/>
          <w:sz w:val="20"/>
          <w:szCs w:val="20"/>
        </w:rPr>
        <w:t>.</w:t>
      </w:r>
      <w:r w:rsidRPr="000564DF">
        <w:rPr>
          <w:rFonts w:ascii="Century Gothic" w:hAnsi="Century Gothic"/>
          <w:sz w:val="20"/>
          <w:szCs w:val="20"/>
        </w:rPr>
        <w:t>”</w:t>
      </w:r>
    </w:p>
    <w:p w14:paraId="29794D74" w14:textId="49705AEF" w:rsidR="006448EF" w:rsidRDefault="00CA1CC6" w:rsidP="00CA1CC6">
      <w:pPr>
        <w:spacing w:line="360" w:lineRule="auto"/>
        <w:rPr>
          <w:rFonts w:ascii="Century Gothic" w:hAnsi="Century Gothic" w:cs="~Vá˛"/>
          <w:color w:val="000000" w:themeColor="text1"/>
          <w:sz w:val="20"/>
          <w:szCs w:val="20"/>
        </w:rPr>
      </w:pP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“We have worked in the region for so many years, but are now, even more than ever, keen to collaborate with other local artists and galleries.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Beneath the concentrated programme of exhibitions, talks and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community engagement initiatives, lies a deep desire to create cultural bridges and promote</w:t>
      </w:r>
      <w:r w:rsidR="00D379FB">
        <w:rPr>
          <w:rFonts w:ascii="Century Gothic" w:hAnsi="Century Gothic" w:cs="~Vá˛"/>
          <w:color w:val="000000" w:themeColor="text1"/>
          <w:sz w:val="20"/>
          <w:szCs w:val="20"/>
        </w:rPr>
        <w:t xml:space="preserve"> </w:t>
      </w:r>
      <w:r w:rsidR="00D379FB" w:rsidRPr="00D379FB">
        <w:rPr>
          <w:rFonts w:ascii="Century Gothic" w:hAnsi="Century Gothic" w:cs="~Vá˛"/>
          <w:color w:val="000000" w:themeColor="text1"/>
          <w:sz w:val="20"/>
          <w:szCs w:val="20"/>
        </w:rPr>
        <w:t>universal ideals that go far beyond the national context</w:t>
      </w:r>
      <w:r w:rsidR="00355878">
        <w:rPr>
          <w:rFonts w:ascii="Century Gothic" w:hAnsi="Century Gothic" w:cs="~Vá˛"/>
          <w:color w:val="000000" w:themeColor="text1"/>
          <w:sz w:val="20"/>
          <w:szCs w:val="20"/>
        </w:rPr>
        <w:t xml:space="preserve">.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>In this regard, our 8</w:t>
      </w:r>
      <w:r w:rsidRPr="00CA1CC6">
        <w:rPr>
          <w:rFonts w:ascii="Century Gothic" w:hAnsi="Century Gothic" w:cs="~Vá˛"/>
          <w:color w:val="000000" w:themeColor="text1"/>
          <w:sz w:val="20"/>
          <w:szCs w:val="20"/>
          <w:vertAlign w:val="superscript"/>
        </w:rPr>
        <w:t>th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 anniversary show recently in Hong Kong was created to foster </w:t>
      </w:r>
      <w:r w:rsidRPr="00CA1CC6">
        <w:rPr>
          <w:rFonts w:ascii="Century Gothic" w:hAnsi="Century Gothic" w:cs="~Vá˛"/>
          <w:color w:val="000000" w:themeColor="text1"/>
          <w:sz w:val="20"/>
          <w:szCs w:val="20"/>
        </w:rPr>
        <w:t>cross-cultural conversations and creative collaborations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 and included 6 other partnership galleries which 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lastRenderedPageBreak/>
        <w:t xml:space="preserve">are aligned with Puerta </w:t>
      </w:r>
      <w:proofErr w:type="spellStart"/>
      <w:r>
        <w:rPr>
          <w:rFonts w:ascii="Century Gothic" w:hAnsi="Century Gothic" w:cs="~Vá˛"/>
          <w:color w:val="000000" w:themeColor="text1"/>
          <w:sz w:val="20"/>
          <w:szCs w:val="20"/>
        </w:rPr>
        <w:t>Roja’s</w:t>
      </w:r>
      <w:proofErr w:type="spellEnd"/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 sensibilities, namely to highlight a growing interconnected dialogue across </w:t>
      </w:r>
      <w:r w:rsidR="009C2037">
        <w:rPr>
          <w:rFonts w:ascii="Century Gothic" w:hAnsi="Century Gothic" w:cs="~Vá˛"/>
          <w:color w:val="000000" w:themeColor="text1"/>
          <w:sz w:val="20"/>
          <w:szCs w:val="20"/>
        </w:rPr>
        <w:t xml:space="preserve">regions which are no longer obstructed by distance, language or medium.” </w:t>
      </w:r>
    </w:p>
    <w:p w14:paraId="37430BE8" w14:textId="5DDF7EB6" w:rsidR="00B3479B" w:rsidRDefault="00B3479B" w:rsidP="00CA1CC6">
      <w:pPr>
        <w:spacing w:line="360" w:lineRule="auto"/>
        <w:rPr>
          <w:rFonts w:ascii="Century Gothic" w:hAnsi="Century Gothic" w:cs="~Vá˛"/>
          <w:color w:val="000000" w:themeColor="text1"/>
          <w:sz w:val="20"/>
          <w:szCs w:val="20"/>
        </w:rPr>
      </w:pPr>
      <w:r>
        <w:rPr>
          <w:rFonts w:ascii="Century Gothic" w:hAnsi="Century Gothic" w:cs="~Vá˛"/>
          <w:color w:val="000000" w:themeColor="text1"/>
          <w:sz w:val="20"/>
          <w:szCs w:val="20"/>
        </w:rPr>
        <w:t>As part of this innovative and ground-breaking fair, which has, as its subtitle, ‘Art and ideas,’ Puerta Roja will also feature one work in the fairs ‘Salon,’ where works are valued at under USD $8,000 in order to encourage fledgling and first-time art investors.</w:t>
      </w:r>
    </w:p>
    <w:p w14:paraId="3200A5A5" w14:textId="5E51BA50" w:rsidR="00B3479B" w:rsidRPr="00B3479B" w:rsidRDefault="00B3479B" w:rsidP="00B3479B">
      <w:pPr>
        <w:spacing w:line="360" w:lineRule="auto"/>
        <w:jc w:val="center"/>
        <w:rPr>
          <w:rFonts w:ascii="Century Gothic" w:hAnsi="Century Gothic" w:cs="~Vá˛"/>
          <w:color w:val="000000" w:themeColor="text1"/>
          <w:sz w:val="20"/>
          <w:szCs w:val="20"/>
        </w:rPr>
      </w:pPr>
      <w:r w:rsidRPr="00B3479B">
        <w:rPr>
          <w:rFonts w:ascii="Century Gothic" w:hAnsi="Century Gothic" w:cs="~Vá˛"/>
          <w:color w:val="000000" w:themeColor="text1"/>
          <w:sz w:val="20"/>
          <w:szCs w:val="20"/>
        </w:rPr>
        <w:t>-</w:t>
      </w:r>
      <w:r>
        <w:rPr>
          <w:rFonts w:ascii="Century Gothic" w:hAnsi="Century Gothic" w:cs="~Vá˛"/>
          <w:color w:val="000000" w:themeColor="text1"/>
          <w:sz w:val="20"/>
          <w:szCs w:val="20"/>
        </w:rPr>
        <w:t xml:space="preserve"> </w:t>
      </w:r>
      <w:r w:rsidRPr="00B3479B">
        <w:rPr>
          <w:rFonts w:ascii="Century Gothic" w:hAnsi="Century Gothic" w:cs="~Vá˛"/>
          <w:color w:val="000000" w:themeColor="text1"/>
          <w:sz w:val="20"/>
          <w:szCs w:val="20"/>
        </w:rPr>
        <w:t>End -</w:t>
      </w:r>
    </w:p>
    <w:sectPr w:rsidR="00B3479B" w:rsidRPr="00B347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DengXian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~Vá˛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59D4"/>
    <w:multiLevelType w:val="multilevel"/>
    <w:tmpl w:val="C68C6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3493BC8"/>
    <w:multiLevelType w:val="hybridMultilevel"/>
    <w:tmpl w:val="B64E7CD8"/>
    <w:lvl w:ilvl="0" w:tplc="A0963A8E">
      <w:start w:val="18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="~Vá˛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EF78B2"/>
    <w:multiLevelType w:val="hybridMultilevel"/>
    <w:tmpl w:val="8F92578A"/>
    <w:lvl w:ilvl="0" w:tplc="838E624C">
      <w:start w:val="18"/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="~Vá˛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985"/>
    <w:rsid w:val="000564DF"/>
    <w:rsid w:val="00100C55"/>
    <w:rsid w:val="00107367"/>
    <w:rsid w:val="00110985"/>
    <w:rsid w:val="001A3361"/>
    <w:rsid w:val="00202750"/>
    <w:rsid w:val="0025009D"/>
    <w:rsid w:val="00277A0F"/>
    <w:rsid w:val="002C4170"/>
    <w:rsid w:val="00317363"/>
    <w:rsid w:val="00340EE9"/>
    <w:rsid w:val="00355878"/>
    <w:rsid w:val="00391A64"/>
    <w:rsid w:val="004F4E23"/>
    <w:rsid w:val="006135C1"/>
    <w:rsid w:val="006448EF"/>
    <w:rsid w:val="00721823"/>
    <w:rsid w:val="00722495"/>
    <w:rsid w:val="00766D8A"/>
    <w:rsid w:val="007E068C"/>
    <w:rsid w:val="008A3C14"/>
    <w:rsid w:val="009C2037"/>
    <w:rsid w:val="00AF1DDB"/>
    <w:rsid w:val="00B3479B"/>
    <w:rsid w:val="00B83C74"/>
    <w:rsid w:val="00C3056D"/>
    <w:rsid w:val="00C86370"/>
    <w:rsid w:val="00C96223"/>
    <w:rsid w:val="00CA1CC6"/>
    <w:rsid w:val="00D379FB"/>
    <w:rsid w:val="00DB36F9"/>
    <w:rsid w:val="00FA7822"/>
    <w:rsid w:val="00FD1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6C6B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47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347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797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3</Pages>
  <Words>854</Words>
  <Characters>4869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Babb</dc:creator>
  <cp:lastModifiedBy>Catherine McClelland</cp:lastModifiedBy>
  <cp:revision>15</cp:revision>
  <dcterms:created xsi:type="dcterms:W3CDTF">2018-11-13T03:24:00Z</dcterms:created>
  <dcterms:modified xsi:type="dcterms:W3CDTF">2018-11-13T10:39:00Z</dcterms:modified>
</cp:coreProperties>
</file>